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08 2 vom 7. März 2008</w:t>
      </w:r>
    </w:p>
    <w:p>
      <w:r>
        <w:t>VS Kantonsgericht, 2008-03-07, DE</w:t>
      </w:r>
    </w:p>
    <w:p>
      <w:r>
        <w:rPr>
          <w:b/>
        </w:rPr>
        <w:t xml:space="preserve">Quelle: </w:t>
      </w:r>
      <w:r>
        <w:t>https://mcp.opencaselaw.ch/entscheid/vs_gerichte_A1 08 2</w:t>
      </w:r>
    </w:p>
    <w:p>
      <w:r>
        <w:t>FR: VS_GERICHTE A1 08 2 du 7 mars 2008</w:t>
      </w:r>
    </w:p>
    <w:p>
      <w:r>
        <w:t>IT: VS_GERICHTE A1 08 2 del 7 marzo 2008</w:t>
      </w:r>
    </w:p>
    <w:p>
      <w:pPr>
        <w:pStyle w:val="Heading2"/>
      </w:pPr>
      <w:r>
        <w:t>Regeste</w:t>
      </w:r>
    </w:p>
    <w:p>
      <w:r>
        <w:t>56 Enteignung KGVS A1 08 2 KGE (öffentlichrechtliche Abteilung) vom 7. März 2008 i.S. X. c. Revisionskommission und Kons. Totalenteignung – Minderwert − Wann kann der Enteignete bei teilweiser Beanspruchung der Parzelle die Totalexpropriation verlangen (Art. 13 Abs. 2 lit. c, 21 Abs. 2 kEntG)? − Ist die Restfläche weiterhin gemäss der planungsrechtlichen Grundordnung überbaubar, entfällt ein Minderwert. Expropriation totale; moins-value − Cas où le propriétaire d'un immeuble frappé d'expropriation partielle peut exiger une expropriation totale (a rt. 13 al. 2 lit. c, 21 al . 2 LEx)? − La partie restante ne subit aucune moins-value si elle reste constructible selon les règles ordinaires applicables à cet égard. Gekürzter Sachverhalt Der Kanton enteignete zum Bau einer Strasse 192 m2 von insgesamt 499 m2 der Parzelle Nr. 512, gelegen in der Bauzone Z2 und der Gefahrenzone 2 (blaue</w:t>
      </w:r>
    </w:p>
    <w:p>
      <w:pPr>
        <w:pStyle w:val="Heading2"/>
      </w:pPr>
      <w:r>
        <w:t>Erwägungen</w:t>
      </w:r>
    </w:p>
    <w:p>
      <w:r>
        <w:rPr>
          <w:b/>
        </w:rPr>
        <w:t>E. 4</w:t>
      </w:r>
    </w:p>
    <w:p>
      <w:r>
        <w:t>4. Nach dem Gesagten steht fest, dass die Vorinstanz zu Recht von einer To-talexpropriation der Parzelle Nr. 512 abgesehen hat. (….)</w:t>
      </w:r>
    </w:p>
    <w:p>
      <w:r>
        <w:rPr>
          <w:b/>
        </w:rPr>
        <w:t>E. 5</w:t>
      </w:r>
    </w:p>
    <w:p>
      <w:r>
        <w:t>3. Wie bereits dargelegt, ist im vorliegenden Fall das verbleibende Grundstück nach wie vor überbaubar und hat mithin nicht an Wert verloren. Für die enteignete Fläche von 192 m2 wurde der Beschwerdeführer umfassend entschädigt. In Anlehnung an die vorstehende Begründung der Ablehnung der Totalenteignung (E. 4.2.1) ist demnach auch ein Minderwert des verbleibenden Grundstücks zu verneinen, weshalb eine diesbezügliche Entschädigung entfällt. Es ist zudem nicht ersichtlich, warum sein Grundstück nicht über die daran vorbeiführende Strasse erschlossen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